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Birmingham Perry Barr</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Birmingham Perry Barr</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Birmingham Perry Barr</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Birmingham Perry Barr</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Birmingham Perry Barr</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Birmingham Perry Barr are estimated to have a score of 1-2 on the PGSI (low-risk gambling), whilst </w:t>
      </w:r>
      <w:r w:rsidRPr="00773DF7">
        <w:rPr>
          <w:rFonts w:ascii="Libre Franklin Light" w:hAnsi="Libre Franklin Light" w:cs="Calibri Light"/>
          <w:b/>
          <w:bCs/>
          <w:color w:val="C45911" w:themeColor="accent2" w:themeShade="BF"/>
        </w:rPr>
        <w:t xml:space="preserve">8.1%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8.0%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68.2% </w:t>
      </w:r>
      <w:r w:rsidRPr="004747BF">
        <w:rPr>
          <w:rFonts w:ascii="Libre Franklin Light" w:eastAsia="Times New Roman" w:hAnsi="Libre Franklin Light" w:cs="Calibri Light"/>
        </w:rPr>
        <w:t xml:space="preserve">of those respondents classified as PGSI 8+ in Birmingham Perry Barr</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Birmingham Perry Barr is estimated to be </w:t>
      </w:r>
      <w:r w:rsidRPr="00773DF7">
        <w:rPr>
          <w:rFonts w:ascii="Libre Franklin Light" w:eastAsia="Times New Roman" w:hAnsi="Libre Franklin Light" w:cs="Calibri Light"/>
          <w:b/>
          <w:bCs/>
          <w:color w:val="C45911" w:themeColor="accent2" w:themeShade="BF"/>
        </w:rPr>
        <w:t xml:space="preserve">£5,413,813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Birmingham Perry Barr</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24.8%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Birmingham Perry Barr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Birmingham Perry Barr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Birmingham Perry Barr</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8.0%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irmingham Perry Barr.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Birmingham Perry Barr</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irmingham Perry Barr.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Birmingham Perry Barr</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43.6%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Birmingham Perry Barr</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68.2%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irmingham Perry Barr.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Birmingham Perry Barr</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47.9%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Birmingham Perry Barr</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Birmingham Perry Barr</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62.7%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Birmingham Perry Barr</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Birmingham Perry Barr</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Birmingham Perry Barr</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£5,413,813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Birmingham Perry Barr</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£88,182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£1,823,656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£130,640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£36,743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£67,361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£3,267,231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£5,413,813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Birmingham Perry Barr</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Birmingham Perry Barr</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25.4%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Birmingham Perry Barr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38.6%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Birmingham Perry Barr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78.3%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Birmingham Perry Barr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Birmingham Perry Barr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Birmingham Perry Barr</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25.4%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Birmingham Perry Barr</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38.6%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Birmingham Perry Barr</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78.3%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Birmingham Perry Barr</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Birmingham Perry Barr</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Birmingham Perry Barr</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9021D3F-EC46-4906-8BAA-79D265A37EE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